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ndefined"/>
              </w:rPr>
              <w:t xml:space="preserve">61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Гребля на байдарках и каноэ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984"/>
        <w:gridCol w:w="3543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Бычков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Дмитрий Кириллович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</w:t>
            </w:r>
            <w:r>
              <w:t xml:space="preserve">ипецк</w:t>
            </w:r>
            <w:r/>
          </w:p>
        </w:tc>
        <w:tc>
          <w:tcPr>
            <w:tcBorders/>
            <w:tcW w:w="35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СШОР по водным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</w:t>
            </w:r>
            <w:r>
              <w:t xml:space="preserve">0</w:t>
            </w:r>
            <w:r>
              <w:t xml:space="preserve">.0</w:t>
            </w:r>
            <w:r>
              <w:rPr>
                <w:lang w:val="undefined"/>
              </w:rPr>
              <w:t xml:space="preserve">7</w:t>
            </w:r>
            <w:r>
              <w:t xml:space="preserve">.2025 – </w:t>
            </w:r>
            <w:r>
              <w:t xml:space="preserve">09</w:t>
            </w:r>
            <w:r>
              <w:t xml:space="preserve">.0</w:t>
            </w:r>
            <w:r>
              <w:rPr>
                <w:lang w:val="undefined"/>
              </w:rPr>
              <w:t xml:space="preserve">7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Кутов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Александр Андреевич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</w:t>
            </w:r>
            <w:r>
              <w:t xml:space="preserve">ипецк</w:t>
            </w:r>
            <w:r/>
            <w:r/>
          </w:p>
        </w:tc>
        <w:tc>
          <w:tcPr>
            <w:tcBorders/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СШОР по водным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</w:t>
            </w:r>
            <w:r>
              <w:t xml:space="preserve">0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t xml:space="preserve">09</w:t>
            </w:r>
            <w:r>
              <w:t xml:space="preserve">.0</w:t>
            </w:r>
            <w:r>
              <w:t xml:space="preserve">7</w:t>
            </w:r>
            <w:r>
              <w:t xml:space="preserve">.2027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Меренков</w:t>
            </w:r>
            <w:r/>
          </w:p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Данила</w:t>
            </w:r>
            <w:r>
              <w:rPr>
                <w:highlight w:val="none"/>
                <w:lang w:val="undefined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Константинович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</w:t>
            </w:r>
            <w:r>
              <w:t xml:space="preserve">ипецк</w:t>
            </w:r>
            <w:r/>
            <w:r/>
          </w:p>
        </w:tc>
        <w:tc>
          <w:tcPr>
            <w:tcBorders/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СШОР по водным видам 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</w:t>
            </w:r>
            <w:r>
              <w:t xml:space="preserve">0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t xml:space="preserve">09</w:t>
            </w:r>
            <w:r>
              <w:t xml:space="preserve">.0</w:t>
            </w:r>
            <w:r>
              <w:t xml:space="preserve">7</w:t>
            </w:r>
            <w:r>
              <w:t xml:space="preserve">.2027</w:t>
            </w:r>
            <w:r/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581</cp:revision>
  <dcterms:created xsi:type="dcterms:W3CDTF">2010-01-13T11:42:00Z</dcterms:created>
  <dcterms:modified xsi:type="dcterms:W3CDTF">2025-06-24T08:26:25Z</dcterms:modified>
  <cp:version>983040</cp:version>
</cp:coreProperties>
</file>